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600" w:firstRow="0" w:lastRow="0" w:firstColumn="0" w:lastColumn="0" w:noHBand="1" w:noVBand="1"/>
      </w:tblPr>
      <w:tblGrid>
        <w:gridCol w:w="1439"/>
        <w:gridCol w:w="1439"/>
        <w:gridCol w:w="1439"/>
        <w:gridCol w:w="1439"/>
        <w:gridCol w:w="2878"/>
        <w:gridCol w:w="2878"/>
        <w:gridCol w:w="1439"/>
        <w:gridCol w:w="1439"/>
      </w:tblGrid>
      <w:tr w:rsidR="005B09BE" w14:paraId="4D33BD72" w14:textId="77777777" w:rsidTr="005B09BE">
        <w:trPr>
          <w:trHeight w:val="412"/>
        </w:trPr>
        <w:tc>
          <w:tcPr>
            <w:tcW w:w="2878" w:type="dxa"/>
            <w:gridSpan w:val="2"/>
          </w:tcPr>
          <w:p w14:paraId="02A2BA2A" w14:textId="77777777" w:rsidR="005B09BE" w:rsidRDefault="005B09BE" w:rsidP="002D7D8D"/>
        </w:tc>
        <w:tc>
          <w:tcPr>
            <w:tcW w:w="8634" w:type="dxa"/>
            <w:gridSpan w:val="4"/>
            <w:vAlign w:val="center"/>
          </w:tcPr>
          <w:p w14:paraId="37CC7C34" w14:textId="77777777" w:rsidR="005B09BE" w:rsidRPr="005B09BE" w:rsidRDefault="005B09BE" w:rsidP="005B09BE">
            <w:pPr>
              <w:pStyle w:val="Heading2"/>
            </w:pPr>
          </w:p>
        </w:tc>
        <w:tc>
          <w:tcPr>
            <w:tcW w:w="2878" w:type="dxa"/>
            <w:gridSpan w:val="2"/>
          </w:tcPr>
          <w:p w14:paraId="3AC5B168" w14:textId="77777777" w:rsidR="005B09BE" w:rsidRDefault="005B09BE"/>
        </w:tc>
      </w:tr>
      <w:tr w:rsidR="005B09BE" w14:paraId="0CBE8692" w14:textId="77777777" w:rsidTr="00F76D1C">
        <w:trPr>
          <w:trHeight w:val="1350"/>
        </w:trPr>
        <w:tc>
          <w:tcPr>
            <w:tcW w:w="2878" w:type="dxa"/>
            <w:gridSpan w:val="2"/>
          </w:tcPr>
          <w:p w14:paraId="54F79003" w14:textId="7FC21379" w:rsidR="005B09BE" w:rsidRDefault="005B09BE"/>
        </w:tc>
        <w:tc>
          <w:tcPr>
            <w:tcW w:w="8634" w:type="dxa"/>
            <w:gridSpan w:val="4"/>
            <w:tcBorders>
              <w:bottom w:val="single" w:sz="8" w:space="0" w:color="C08937" w:themeColor="accent1"/>
            </w:tcBorders>
            <w:vAlign w:val="center"/>
          </w:tcPr>
          <w:p w14:paraId="385C9583" w14:textId="3283CAF0" w:rsidR="005B09BE" w:rsidRPr="00EC2A49" w:rsidRDefault="00964B48" w:rsidP="00EE5A14">
            <w:pPr>
              <w:pStyle w:val="Heading3"/>
              <w:rPr>
                <w:b/>
                <w:bCs/>
                <w:sz w:val="36"/>
                <w:szCs w:val="36"/>
              </w:rPr>
            </w:pPr>
            <w:r w:rsidRPr="00EC2A49">
              <w:rPr>
                <w:b/>
                <w:bCs/>
                <w:sz w:val="36"/>
                <w:szCs w:val="36"/>
              </w:rPr>
              <w:t>More About Our Speaker</w:t>
            </w:r>
          </w:p>
        </w:tc>
        <w:tc>
          <w:tcPr>
            <w:tcW w:w="2878" w:type="dxa"/>
            <w:gridSpan w:val="2"/>
          </w:tcPr>
          <w:p w14:paraId="52E094EF" w14:textId="77777777" w:rsidR="005B09BE" w:rsidRDefault="005B09BE"/>
        </w:tc>
      </w:tr>
      <w:tr w:rsidR="005B09BE" w14:paraId="02FF6C33" w14:textId="77777777" w:rsidTr="005B09BE">
        <w:trPr>
          <w:trHeight w:val="666"/>
        </w:trPr>
        <w:tc>
          <w:tcPr>
            <w:tcW w:w="2878" w:type="dxa"/>
            <w:gridSpan w:val="2"/>
          </w:tcPr>
          <w:p w14:paraId="043D382E" w14:textId="77777777" w:rsidR="005B09BE" w:rsidRDefault="005B09BE"/>
        </w:tc>
        <w:tc>
          <w:tcPr>
            <w:tcW w:w="8634" w:type="dxa"/>
            <w:gridSpan w:val="4"/>
            <w:tcBorders>
              <w:top w:val="single" w:sz="8" w:space="0" w:color="C08937" w:themeColor="accent1"/>
            </w:tcBorders>
            <w:vAlign w:val="center"/>
          </w:tcPr>
          <w:p w14:paraId="3BA0E579" w14:textId="050D167C" w:rsidR="005B09BE" w:rsidRPr="005B09BE" w:rsidRDefault="00F85B3B" w:rsidP="005B09BE">
            <w:pPr>
              <w:pStyle w:val="Heading2"/>
            </w:pPr>
            <w:r w:rsidRPr="00835705">
              <w:rPr>
                <w:noProof/>
              </w:rPr>
              <w:drawing>
                <wp:anchor distT="0" distB="0" distL="114300" distR="114300" simplePos="0" relativeHeight="251662336" behindDoc="0" locked="0" layoutInCell="1" allowOverlap="1" wp14:anchorId="3AECD846" wp14:editId="3773681E">
                  <wp:simplePos x="0" y="0"/>
                  <wp:positionH relativeFrom="column">
                    <wp:posOffset>1414145</wp:posOffset>
                  </wp:positionH>
                  <wp:positionV relativeFrom="paragraph">
                    <wp:posOffset>-338455</wp:posOffset>
                  </wp:positionV>
                  <wp:extent cx="1906270" cy="1304925"/>
                  <wp:effectExtent l="0" t="0" r="0" b="952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6270" cy="1304925"/>
                          </a:xfrm>
                          <a:prstGeom prst="rect">
                            <a:avLst/>
                          </a:prstGeom>
                        </pic:spPr>
                      </pic:pic>
                    </a:graphicData>
                  </a:graphic>
                  <wp14:sizeRelH relativeFrom="margin">
                    <wp14:pctWidth>0</wp14:pctWidth>
                  </wp14:sizeRelH>
                  <wp14:sizeRelV relativeFrom="margin">
                    <wp14:pctHeight>0</wp14:pctHeight>
                  </wp14:sizeRelV>
                </wp:anchor>
              </w:drawing>
            </w:r>
            <w:r w:rsidR="00F76D1C">
              <w:rPr>
                <w:noProof/>
              </w:rPr>
              <mc:AlternateContent>
                <mc:Choice Requires="wps">
                  <w:drawing>
                    <wp:anchor distT="0" distB="0" distL="114300" distR="114300" simplePos="0" relativeHeight="251657216" behindDoc="0" locked="0" layoutInCell="1" allowOverlap="1" wp14:anchorId="2AFB7516" wp14:editId="2D3B6C7C">
                      <wp:simplePos x="0" y="0"/>
                      <wp:positionH relativeFrom="column">
                        <wp:posOffset>3331210</wp:posOffset>
                      </wp:positionH>
                      <wp:positionV relativeFrom="paragraph">
                        <wp:posOffset>17780</wp:posOffset>
                      </wp:positionV>
                      <wp:extent cx="1793240" cy="1369695"/>
                      <wp:effectExtent l="0" t="0" r="16510" b="20955"/>
                      <wp:wrapSquare wrapText="bothSides"/>
                      <wp:docPr id="1" name="Text Box 1"/>
                      <wp:cNvGraphicFramePr/>
                      <a:graphic xmlns:a="http://schemas.openxmlformats.org/drawingml/2006/main">
                        <a:graphicData uri="http://schemas.microsoft.com/office/word/2010/wordprocessingShape">
                          <wps:wsp>
                            <wps:cNvSpPr txBox="1"/>
                            <wps:spPr>
                              <a:xfrm>
                                <a:off x="0" y="0"/>
                                <a:ext cx="1793240" cy="1369695"/>
                              </a:xfrm>
                              <a:prstGeom prst="rect">
                                <a:avLst/>
                              </a:prstGeom>
                              <a:noFill/>
                              <a:ln w="6350">
                                <a:solidFill>
                                  <a:prstClr val="black"/>
                                </a:solidFill>
                              </a:ln>
                            </wps:spPr>
                            <wps:txbx>
                              <w:txbxContent>
                                <w:p w14:paraId="3BB15647" w14:textId="77777777" w:rsidR="008827DF" w:rsidRDefault="00964B48" w:rsidP="008827DF">
                                  <w:pPr>
                                    <w:pStyle w:val="Heading2"/>
                                    <w:jc w:val="left"/>
                                    <w:rPr>
                                      <w:b/>
                                      <w:bCs/>
                                    </w:rPr>
                                  </w:pPr>
                                  <w:r>
                                    <w:rPr>
                                      <w:b/>
                                      <w:bCs/>
                                    </w:rPr>
                                    <w:t>Michael Koscielny</w:t>
                                  </w:r>
                                </w:p>
                                <w:p w14:paraId="4E456B63" w14:textId="3D3B179B" w:rsidR="008827DF" w:rsidRPr="00EC29CF" w:rsidRDefault="008827DF" w:rsidP="008827DF">
                                  <w:pPr>
                                    <w:pStyle w:val="Heading2"/>
                                    <w:jc w:val="left"/>
                                    <w:rPr>
                                      <w:b/>
                                      <w:bCs/>
                                      <w:sz w:val="24"/>
                                      <w:szCs w:val="24"/>
                                    </w:rPr>
                                  </w:pPr>
                                  <w:r w:rsidRPr="00EC29CF">
                                    <w:rPr>
                                      <w:b/>
                                      <w:bCs/>
                                      <w:sz w:val="24"/>
                                      <w:szCs w:val="24"/>
                                    </w:rPr>
                                    <w:t>MBA, CPCU, CIC</w:t>
                                  </w:r>
                                  <w:r w:rsidR="00EC29CF" w:rsidRPr="00EC29CF">
                                    <w:rPr>
                                      <w:b/>
                                      <w:bCs/>
                                      <w:sz w:val="24"/>
                                      <w:szCs w:val="24"/>
                                    </w:rPr>
                                    <w:t xml:space="preserve">, ITP, </w:t>
                                  </w:r>
                                </w:p>
                                <w:p w14:paraId="3C03A98D" w14:textId="77777777" w:rsidR="008827DF" w:rsidRDefault="008827DF" w:rsidP="008827DF">
                                  <w:pPr>
                                    <w:pStyle w:val="Heading2"/>
                                    <w:jc w:val="left"/>
                                    <w:rPr>
                                      <w:b/>
                                      <w:bCs/>
                                    </w:rPr>
                                  </w:pPr>
                                  <w:r>
                                    <w:rPr>
                                      <w:b/>
                                      <w:bCs/>
                                    </w:rPr>
                                    <w:t>Chief Executive and Founder</w:t>
                                  </w:r>
                                </w:p>
                                <w:p w14:paraId="4CE59C52" w14:textId="324B5358" w:rsidR="00E81C18" w:rsidRPr="005E12D7" w:rsidRDefault="008827DF" w:rsidP="008827DF">
                                  <w:pPr>
                                    <w:pStyle w:val="Heading2"/>
                                    <w:jc w:val="left"/>
                                  </w:pPr>
                                  <w:r>
                                    <w:rPr>
                                      <w:b/>
                                      <w:bCs/>
                                    </w:rPr>
                                    <w:t>Born2Lead, LLC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B7516" id="_x0000_t202" coordsize="21600,21600" o:spt="202" path="m,l,21600r21600,l21600,xe">
                      <v:stroke joinstyle="miter"/>
                      <v:path gradientshapeok="t" o:connecttype="rect"/>
                    </v:shapetype>
                    <v:shape id="Text Box 1" o:spid="_x0000_s1026" type="#_x0000_t202" style="position:absolute;left:0;text-align:left;margin-left:262.3pt;margin-top:1.4pt;width:141.2pt;height:10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" filled="f" strokeweight=".5pt">
                      <v:textbox>
                        <w:txbxContent>
                          <w:p w14:paraId="3BB15647" w14:textId="77777777" w:rsidR="008827DF" w:rsidRDefault="00964B48" w:rsidP="008827DF">
                            <w:pPr>
                              <w:pStyle w:val="Heading2"/>
                              <w:jc w:val="left"/>
                              <w:rPr>
                                <w:b/>
                                <w:bCs/>
                              </w:rPr>
                            </w:pPr>
                            <w:r>
                              <w:rPr>
                                <w:b/>
                                <w:bCs/>
                              </w:rPr>
                              <w:t>Michael Koscielny</w:t>
                            </w:r>
                          </w:p>
                          <w:p w14:paraId="4E456B63" w14:textId="3D3B179B" w:rsidR="008827DF" w:rsidRPr="00EC29CF" w:rsidRDefault="008827DF" w:rsidP="008827DF">
                            <w:pPr>
                              <w:pStyle w:val="Heading2"/>
                              <w:jc w:val="left"/>
                              <w:rPr>
                                <w:b/>
                                <w:bCs/>
                                <w:sz w:val="24"/>
                                <w:szCs w:val="24"/>
                              </w:rPr>
                            </w:pPr>
                            <w:r w:rsidRPr="00EC29CF">
                              <w:rPr>
                                <w:b/>
                                <w:bCs/>
                                <w:sz w:val="24"/>
                                <w:szCs w:val="24"/>
                              </w:rPr>
                              <w:t>MBA, CPCU, CIC</w:t>
                            </w:r>
                            <w:r w:rsidR="00EC29CF" w:rsidRPr="00EC29CF">
                              <w:rPr>
                                <w:b/>
                                <w:bCs/>
                                <w:sz w:val="24"/>
                                <w:szCs w:val="24"/>
                              </w:rPr>
                              <w:t xml:space="preserve">, ITP, </w:t>
                            </w:r>
                          </w:p>
                          <w:p w14:paraId="3C03A98D" w14:textId="77777777" w:rsidR="008827DF" w:rsidRDefault="008827DF" w:rsidP="008827DF">
                            <w:pPr>
                              <w:pStyle w:val="Heading2"/>
                              <w:jc w:val="left"/>
                              <w:rPr>
                                <w:b/>
                                <w:bCs/>
                              </w:rPr>
                            </w:pPr>
                            <w:r>
                              <w:rPr>
                                <w:b/>
                                <w:bCs/>
                              </w:rPr>
                              <w:t>Chief Executive and Founder</w:t>
                            </w:r>
                          </w:p>
                          <w:p w14:paraId="4CE59C52" w14:textId="324B5358" w:rsidR="00E81C18" w:rsidRPr="005E12D7" w:rsidRDefault="008827DF" w:rsidP="008827DF">
                            <w:pPr>
                              <w:pStyle w:val="Heading2"/>
                              <w:jc w:val="left"/>
                            </w:pPr>
                            <w:r>
                              <w:rPr>
                                <w:b/>
                                <w:bCs/>
                              </w:rPr>
                              <w:t>Born2Lead, LLC</w:t>
                            </w:r>
                          </w:p>
                        </w:txbxContent>
                      </v:textbox>
                      <w10:wrap type="square"/>
                    </v:shape>
                  </w:pict>
                </mc:Fallback>
              </mc:AlternateContent>
            </w:r>
          </w:p>
        </w:tc>
        <w:tc>
          <w:tcPr>
            <w:tcW w:w="2878" w:type="dxa"/>
            <w:gridSpan w:val="2"/>
          </w:tcPr>
          <w:p w14:paraId="2690259B" w14:textId="7C058F54" w:rsidR="005B09BE" w:rsidRDefault="005B09BE"/>
        </w:tc>
      </w:tr>
      <w:tr w:rsidR="005B09BE" w14:paraId="3EC6F78E" w14:textId="77777777" w:rsidTr="00F76D1C">
        <w:trPr>
          <w:trHeight w:val="90"/>
        </w:trPr>
        <w:tc>
          <w:tcPr>
            <w:tcW w:w="1439" w:type="dxa"/>
          </w:tcPr>
          <w:p w14:paraId="1BE69F8B" w14:textId="77777777" w:rsidR="005B09BE" w:rsidRDefault="005B09BE"/>
        </w:tc>
        <w:tc>
          <w:tcPr>
            <w:tcW w:w="2878" w:type="dxa"/>
            <w:gridSpan w:val="2"/>
            <w:tcBorders>
              <w:bottom w:val="single" w:sz="8" w:space="0" w:color="C08937" w:themeColor="accent1"/>
            </w:tcBorders>
            <w:vAlign w:val="center"/>
          </w:tcPr>
          <w:p w14:paraId="7983681E" w14:textId="2F8831D2" w:rsidR="005B09BE" w:rsidRPr="005B09BE" w:rsidRDefault="005B09BE" w:rsidP="00EE5A14">
            <w:pPr>
              <w:jc w:val="center"/>
            </w:pPr>
          </w:p>
        </w:tc>
        <w:tc>
          <w:tcPr>
            <w:tcW w:w="1439" w:type="dxa"/>
            <w:vAlign w:val="center"/>
          </w:tcPr>
          <w:p w14:paraId="413E48D3" w14:textId="77777777" w:rsidR="005B09BE" w:rsidRPr="005B09BE" w:rsidRDefault="005B09BE" w:rsidP="005B09BE">
            <w:pPr>
              <w:pStyle w:val="Heading2"/>
            </w:pPr>
          </w:p>
        </w:tc>
        <w:tc>
          <w:tcPr>
            <w:tcW w:w="7195" w:type="dxa"/>
            <w:gridSpan w:val="3"/>
            <w:tcBorders>
              <w:bottom w:val="single" w:sz="8" w:space="0" w:color="C08937" w:themeColor="accent1"/>
            </w:tcBorders>
            <w:vAlign w:val="center"/>
          </w:tcPr>
          <w:p w14:paraId="0D7C9F4C" w14:textId="49FF15CB" w:rsidR="005B09BE" w:rsidRDefault="005B09BE" w:rsidP="00EE5A14">
            <w:pPr>
              <w:jc w:val="center"/>
            </w:pPr>
          </w:p>
        </w:tc>
        <w:tc>
          <w:tcPr>
            <w:tcW w:w="1439" w:type="dxa"/>
          </w:tcPr>
          <w:p w14:paraId="00F7D585" w14:textId="77777777" w:rsidR="005B09BE" w:rsidRDefault="005B09BE"/>
        </w:tc>
      </w:tr>
      <w:tr w:rsidR="005B09BE" w14:paraId="3FA45B6D" w14:textId="77777777" w:rsidTr="002548E4">
        <w:trPr>
          <w:trHeight w:val="60"/>
        </w:trPr>
        <w:tc>
          <w:tcPr>
            <w:tcW w:w="2878" w:type="dxa"/>
            <w:gridSpan w:val="2"/>
          </w:tcPr>
          <w:p w14:paraId="7213CAD1" w14:textId="1816BF3B" w:rsidR="005B09BE" w:rsidRDefault="005B09BE"/>
        </w:tc>
        <w:tc>
          <w:tcPr>
            <w:tcW w:w="8634" w:type="dxa"/>
            <w:gridSpan w:val="4"/>
            <w:vAlign w:val="center"/>
          </w:tcPr>
          <w:p w14:paraId="7C589D1F" w14:textId="694D2F7C" w:rsidR="005B09BE" w:rsidRPr="005B09BE" w:rsidRDefault="005B09BE" w:rsidP="005B09BE">
            <w:pPr>
              <w:pStyle w:val="Heading2"/>
            </w:pPr>
          </w:p>
        </w:tc>
        <w:tc>
          <w:tcPr>
            <w:tcW w:w="2878" w:type="dxa"/>
            <w:gridSpan w:val="2"/>
          </w:tcPr>
          <w:p w14:paraId="6E90AF5C" w14:textId="77777777" w:rsidR="005B09BE" w:rsidRDefault="005B09BE"/>
        </w:tc>
      </w:tr>
      <w:tr w:rsidR="005B09BE" w14:paraId="12A2BE33" w14:textId="77777777" w:rsidTr="00B47D1A">
        <w:trPr>
          <w:trHeight w:val="1242"/>
        </w:trPr>
        <w:tc>
          <w:tcPr>
            <w:tcW w:w="2878" w:type="dxa"/>
            <w:gridSpan w:val="2"/>
          </w:tcPr>
          <w:p w14:paraId="1F5439F1" w14:textId="77777777" w:rsidR="005B09BE" w:rsidRDefault="005B09BE"/>
        </w:tc>
        <w:tc>
          <w:tcPr>
            <w:tcW w:w="2878" w:type="dxa"/>
            <w:gridSpan w:val="2"/>
            <w:vAlign w:val="center"/>
          </w:tcPr>
          <w:p w14:paraId="7D3FA81E" w14:textId="1E25DC09" w:rsidR="005B09BE" w:rsidRPr="005B09BE" w:rsidRDefault="005B09BE" w:rsidP="005B09BE">
            <w:pPr>
              <w:pStyle w:val="Heading2"/>
            </w:pPr>
          </w:p>
        </w:tc>
        <w:tc>
          <w:tcPr>
            <w:tcW w:w="2878" w:type="dxa"/>
            <w:shd w:val="clear" w:color="auto" w:fill="F2F2F2" w:themeFill="background1" w:themeFillShade="F2"/>
            <w:vAlign w:val="center"/>
          </w:tcPr>
          <w:p w14:paraId="3D93FC03" w14:textId="5EAB0BDC" w:rsidR="00B47D1A" w:rsidRDefault="00F76D1C" w:rsidP="00165DA2">
            <w:pPr>
              <w:jc w:val="center"/>
              <w:rPr>
                <w:rFonts w:ascii="Calibri" w:hAnsi="Calibri" w:cs="Calibri"/>
                <w:b/>
                <w:bCs/>
                <w:sz w:val="36"/>
                <w:szCs w:val="36"/>
              </w:rPr>
            </w:pPr>
            <w:r w:rsidRPr="00F76D1C">
              <w:rPr>
                <w:rFonts w:ascii="Calibri" w:hAnsi="Calibri" w:cs="Calibri"/>
                <w:b/>
                <w:bCs/>
                <w:sz w:val="36"/>
                <w:szCs w:val="36"/>
              </w:rPr>
              <w:t>BIO</w:t>
            </w:r>
            <w:r w:rsidR="00165DA2">
              <w:rPr>
                <w:rFonts w:ascii="Calibri" w:hAnsi="Calibri" w:cs="Calibri"/>
                <w:b/>
                <w:bCs/>
                <w:sz w:val="36"/>
                <w:szCs w:val="36"/>
              </w:rPr>
              <w:t xml:space="preserve"> </w:t>
            </w:r>
          </w:p>
          <w:p w14:paraId="3B5055D8" w14:textId="62F2D9C0" w:rsidR="00F76D1C" w:rsidRPr="00B47D1A" w:rsidRDefault="004818A4" w:rsidP="00165DA2">
            <w:pPr>
              <w:jc w:val="center"/>
              <w:rPr>
                <w:rFonts w:ascii="Calibri" w:hAnsi="Calibri" w:cs="Calibri"/>
                <w:b/>
                <w:bCs/>
                <w:color w:val="auto"/>
                <w:sz w:val="32"/>
                <w:szCs w:val="32"/>
              </w:rPr>
            </w:pPr>
            <w:r w:rsidRPr="00B47D1A">
              <w:rPr>
                <w:rFonts w:ascii="Calibri" w:hAnsi="Calibri" w:cs="Calibri"/>
                <w:b/>
                <w:bCs/>
                <w:sz w:val="32"/>
                <w:szCs w:val="32"/>
              </w:rPr>
              <w:t>M</w:t>
            </w:r>
            <w:r w:rsidR="00165DA2" w:rsidRPr="00B47D1A">
              <w:rPr>
                <w:rFonts w:ascii="Calibri" w:hAnsi="Calibri" w:cs="Calibri"/>
                <w:b/>
                <w:bCs/>
                <w:sz w:val="32"/>
                <w:szCs w:val="32"/>
              </w:rPr>
              <w:t>ichael</w:t>
            </w:r>
            <w:r w:rsidRPr="00B47D1A">
              <w:rPr>
                <w:rFonts w:ascii="Calibri" w:hAnsi="Calibri" w:cs="Calibri"/>
                <w:b/>
                <w:bCs/>
                <w:sz w:val="32"/>
                <w:szCs w:val="32"/>
              </w:rPr>
              <w:t xml:space="preserve"> Koscielny</w:t>
            </w:r>
          </w:p>
          <w:p w14:paraId="0E217160" w14:textId="6FBB6454" w:rsidR="005B09BE" w:rsidRPr="005B09BE" w:rsidRDefault="005B09BE" w:rsidP="00EE5A14">
            <w:pPr>
              <w:pStyle w:val="Heading2"/>
            </w:pPr>
          </w:p>
        </w:tc>
        <w:tc>
          <w:tcPr>
            <w:tcW w:w="2878" w:type="dxa"/>
            <w:vAlign w:val="center"/>
          </w:tcPr>
          <w:p w14:paraId="340727B3" w14:textId="77777777" w:rsidR="005B09BE" w:rsidRPr="005B09BE" w:rsidRDefault="005B09BE" w:rsidP="005B09BE">
            <w:pPr>
              <w:pStyle w:val="Heading2"/>
            </w:pPr>
          </w:p>
        </w:tc>
        <w:tc>
          <w:tcPr>
            <w:tcW w:w="2878" w:type="dxa"/>
            <w:gridSpan w:val="2"/>
          </w:tcPr>
          <w:p w14:paraId="118ABDDF" w14:textId="77777777" w:rsidR="005B09BE" w:rsidRDefault="005B09BE"/>
        </w:tc>
      </w:tr>
    </w:tbl>
    <w:p w14:paraId="0867681F" w14:textId="3BB2EF1C" w:rsidR="00292168" w:rsidRDefault="00F85B3B">
      <w:r>
        <w:rPr>
          <w:noProof/>
        </w:rPr>
        <mc:AlternateContent>
          <mc:Choice Requires="wps">
            <w:drawing>
              <wp:anchor distT="0" distB="0" distL="114300" distR="114300" simplePos="0" relativeHeight="251663360" behindDoc="0" locked="0" layoutInCell="1" allowOverlap="1" wp14:anchorId="4DFE734A" wp14:editId="07757BAA">
                <wp:simplePos x="0" y="0"/>
                <wp:positionH relativeFrom="page">
                  <wp:align>left</wp:align>
                </wp:positionH>
                <wp:positionV relativeFrom="paragraph">
                  <wp:posOffset>-3783965</wp:posOffset>
                </wp:positionV>
                <wp:extent cx="3209925" cy="32194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209925" cy="321945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C628F55" w14:textId="77777777" w:rsidR="00F85B3B" w:rsidRDefault="00F85B3B" w:rsidP="00F85B3B">
                            <w:pPr>
                              <w:rPr>
                                <w:rFonts w:ascii="Aptos" w:hAnsi="Aptos" w:cs="Times New Roman"/>
                                <w:b/>
                                <w:bCs/>
                                <w:i/>
                                <w:iCs/>
                                <w:sz w:val="28"/>
                                <w:szCs w:val="28"/>
                              </w:rPr>
                            </w:pPr>
                            <w:r>
                              <w:rPr>
                                <w:rFonts w:ascii="Aptos" w:hAnsi="Aptos"/>
                                <w:b/>
                                <w:bCs/>
                                <w:i/>
                                <w:iCs/>
                                <w:sz w:val="28"/>
                                <w:szCs w:val="28"/>
                              </w:rPr>
                              <w:t>“The Art of Ethical Negotiations”</w:t>
                            </w:r>
                          </w:p>
                          <w:p w14:paraId="1C21AE96" w14:textId="77777777" w:rsidR="00F85B3B" w:rsidRDefault="00F85B3B" w:rsidP="00F85B3B">
                            <w:pPr>
                              <w:rPr>
                                <w:rFonts w:ascii="Calibri" w:hAnsi="Calibri" w:cs="Calibri"/>
                                <w:b/>
                                <w:bCs/>
                                <w:i/>
                                <w:iCs/>
                                <w:sz w:val="22"/>
                                <w:szCs w:val="22"/>
                                <w14:ligatures w14:val="standardContextual"/>
                              </w:rPr>
                            </w:pPr>
                            <w:r>
                              <w:rPr>
                                <w:rFonts w:ascii="Calibri" w:hAnsi="Calibri" w:cs="Calibri"/>
                                <w:b/>
                                <w:bCs/>
                                <w:i/>
                                <w:iCs/>
                                <w:sz w:val="22"/>
                                <w:szCs w:val="22"/>
                                <w14:ligatures w14:val="standardContextual"/>
                              </w:rPr>
                              <w:t>As insurance professionals we commit to live by a high standard of ethics. We reaffirm that commitment every day in the work we do. The art of negotiating is a skill used by many insurance professionals. Balancing the tenets of effective negotiating skills along with high ethical standards ensures that those outcomes truly benefit both parties. Most roles in our industry require us to negotiate, from new business guidelines and pricing, renewal terms, loss settlement of claims, resolution of lawsuits and finally third-party vendors who provide us with a multitude of resources. This presentation will identify what ethical interactions are required for all parties and contrast that with time proven negotiating skills, to ensure that the highest standards of professional conduct are met in every interaction.</w:t>
                            </w:r>
                          </w:p>
                          <w:p w14:paraId="533369F6" w14:textId="77777777" w:rsidR="00F85B3B" w:rsidRDefault="00F85B3B" w:rsidP="00F85B3B">
                            <w:pPr>
                              <w:rPr>
                                <w:rFonts w:ascii="Aptos" w:hAnsi="Aptos" w:cs="Times New Roman"/>
                                <w:sz w:val="22"/>
                                <w:szCs w:val="22"/>
                                <w14:ligatures w14:val="standardContextual"/>
                              </w:rPr>
                            </w:pPr>
                          </w:p>
                          <w:p w14:paraId="7674E86B" w14:textId="77777777" w:rsidR="00F85B3B" w:rsidRDefault="00F85B3B" w:rsidP="00F85B3B"/>
                          <w:p w14:paraId="64EA83DD" w14:textId="77777777" w:rsidR="00F85B3B" w:rsidRDefault="00F85B3B"/>
                        </w:txbxContent>
                      </wps:txbx>
                      <wps:bodyPr rot="0" spcFirstLastPara="1" vertOverflow="overflow" horzOverflow="overflow" vert="horz" wrap="square" lIns="50800" tIns="50800" rIns="50800" bIns="50800" numCol="1" spcCol="3810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FE734A" id="Text Box 27" o:spid="_x0000_s1027" type="#_x0000_t202" style="position:absolute;margin-left:0;margin-top:-297.95pt;width:252.75pt;height:253.5pt;z-index:25166336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" filled="f" stroked="f" strokeweight="1pt">
                <v:stroke miterlimit="4"/>
                <v:textbox inset="4pt,4pt,4pt,4pt">
                  <w:txbxContent>
                    <w:p w14:paraId="6C628F55" w14:textId="77777777" w:rsidR="00F85B3B" w:rsidRDefault="00F85B3B" w:rsidP="00F85B3B">
                      <w:pPr>
                        <w:rPr>
                          <w:rFonts w:ascii="Aptos" w:hAnsi="Aptos" w:cs="Times New Roman"/>
                          <w:b/>
                          <w:bCs/>
                          <w:i/>
                          <w:iCs/>
                          <w:sz w:val="28"/>
                          <w:szCs w:val="28"/>
                        </w:rPr>
                      </w:pPr>
                      <w:r>
                        <w:rPr>
                          <w:rFonts w:ascii="Aptos" w:hAnsi="Aptos"/>
                          <w:b/>
                          <w:bCs/>
                          <w:i/>
                          <w:iCs/>
                          <w:sz w:val="28"/>
                          <w:szCs w:val="28"/>
                        </w:rPr>
                        <w:t>“The Art of Ethical Negotiations”</w:t>
                      </w:r>
                    </w:p>
                    <w:p w14:paraId="1C21AE96" w14:textId="77777777" w:rsidR="00F85B3B" w:rsidRDefault="00F85B3B" w:rsidP="00F85B3B">
                      <w:pPr>
                        <w:rPr>
                          <w:rFonts w:ascii="Calibri" w:hAnsi="Calibri" w:cs="Calibri"/>
                          <w:b/>
                          <w:bCs/>
                          <w:i/>
                          <w:iCs/>
                          <w:sz w:val="22"/>
                          <w:szCs w:val="22"/>
                          <w14:ligatures w14:val="standardContextual"/>
                        </w:rPr>
                      </w:pPr>
                      <w:r>
                        <w:rPr>
                          <w:rFonts w:ascii="Calibri" w:hAnsi="Calibri" w:cs="Calibri"/>
                          <w:b/>
                          <w:bCs/>
                          <w:i/>
                          <w:iCs/>
                          <w:sz w:val="22"/>
                          <w:szCs w:val="22"/>
                          <w14:ligatures w14:val="standardContextual"/>
                        </w:rPr>
                        <w:t>As insurance professionals we commit to live by a high standard of ethics. We reaffirm that commitment every day in the work we do. The art of negotiating is a skill used by many insurance professionals. Balancing the tenets of effective negotiating skills along with high ethical standards ensures that those outcomes truly benefit both parties. Most roles in our industry require us to negotiate, from new business guidelines and pricing, renewal terms, loss settlement of claims, resolution of lawsuits and finally third-party vendors who provide us with a multitude of resources. This presentation will identify what ethical interactions are required for all parties and contrast that with time proven negotiating skills, to ensure that the highest standards of professional conduct are met in every interaction.</w:t>
                      </w:r>
                    </w:p>
                    <w:p w14:paraId="533369F6" w14:textId="77777777" w:rsidR="00F85B3B" w:rsidRDefault="00F85B3B" w:rsidP="00F85B3B">
                      <w:pPr>
                        <w:rPr>
                          <w:rFonts w:ascii="Aptos" w:hAnsi="Aptos" w:cs="Times New Roman"/>
                          <w:sz w:val="22"/>
                          <w:szCs w:val="22"/>
                          <w14:ligatures w14:val="standardContextual"/>
                        </w:rPr>
                      </w:pPr>
                    </w:p>
                    <w:p w14:paraId="7674E86B" w14:textId="77777777" w:rsidR="00F85B3B" w:rsidRDefault="00F85B3B" w:rsidP="00F85B3B"/>
                    <w:p w14:paraId="64EA83DD" w14:textId="77777777" w:rsidR="00F85B3B" w:rsidRDefault="00F85B3B"/>
                  </w:txbxContent>
                </v:textbox>
                <w10:wrap anchorx="page"/>
              </v:shape>
            </w:pict>
          </mc:Fallback>
        </mc:AlternateContent>
      </w:r>
    </w:p>
    <w:p w14:paraId="66F0B2DC" w14:textId="77777777" w:rsidR="00EC2A49" w:rsidRDefault="00EC2A49" w:rsidP="00EC2A49">
      <w:pPr>
        <w:rPr>
          <w:rFonts w:ascii="Aptos" w:hAnsi="Aptos" w:cs="Times New Roman"/>
          <w:b/>
          <w:bCs/>
          <w:i/>
          <w:iCs/>
          <w:sz w:val="22"/>
          <w:szCs w:val="22"/>
          <w14:ligatures w14:val="standardContextual"/>
        </w:rPr>
      </w:pPr>
      <w:r>
        <w:rPr>
          <w:rFonts w:ascii="Aptos" w:hAnsi="Aptos"/>
          <w:b/>
          <w:bCs/>
          <w:i/>
          <w:iCs/>
          <w:sz w:val="22"/>
          <w:szCs w:val="22"/>
          <w14:ligatures w14:val="standardContextual"/>
        </w:rPr>
        <w:t xml:space="preserve">Michael Koscielny, MBA, CPCU, CIC, ITP, ARe, AIC, API, AIS, AINS, is chief executive officer and founder of Born2Lead, LLC. He has more than 40 years of experience creating effective teams and innovative processes for underwriting and pricing for various insurance companies. </w:t>
      </w:r>
    </w:p>
    <w:p w14:paraId="3B0A92D7" w14:textId="77777777" w:rsidR="00EC2A49" w:rsidRDefault="00EC2A49" w:rsidP="00EC2A49">
      <w:pPr>
        <w:rPr>
          <w:rFonts w:ascii="Aptos" w:hAnsi="Aptos"/>
          <w:b/>
          <w:bCs/>
          <w:i/>
          <w:iCs/>
          <w:sz w:val="22"/>
          <w:szCs w:val="22"/>
          <w14:ligatures w14:val="standardContextual"/>
        </w:rPr>
      </w:pPr>
    </w:p>
    <w:p w14:paraId="1FB011AE" w14:textId="77777777" w:rsidR="00EC2A49" w:rsidRDefault="00EC2A49" w:rsidP="00EC2A49">
      <w:pPr>
        <w:rPr>
          <w:rFonts w:ascii="Aptos" w:hAnsi="Aptos"/>
          <w:b/>
          <w:bCs/>
          <w:i/>
          <w:iCs/>
          <w:sz w:val="22"/>
          <w:szCs w:val="22"/>
          <w14:ligatures w14:val="standardContextual"/>
        </w:rPr>
      </w:pPr>
      <w:r>
        <w:rPr>
          <w:rFonts w:ascii="Aptos" w:hAnsi="Aptos"/>
          <w:b/>
          <w:bCs/>
          <w:i/>
          <w:iCs/>
          <w:sz w:val="22"/>
          <w:szCs w:val="22"/>
          <w14:ligatures w14:val="standardContextual"/>
        </w:rPr>
        <w:t>Born2Lead, LLC’s goal is to develop and mentor emerging leaders in every industry for roles of greater responsibility. Sharing leadership skills that have a proven track record for success in group and personal settings helps young professionals bridge the gap as they prepare themselves not only technically but as future leaders. Born2Lead, LLC offers workshops on leadership skills development, setting professional/career goals, active listening skills for success, and for mentors, becoming allies, advocates, and champions, among many other sessions tailored to the needs of those young leaders.</w:t>
      </w:r>
    </w:p>
    <w:p w14:paraId="40A3164E" w14:textId="77777777" w:rsidR="00EC2A49" w:rsidRDefault="00EC2A49" w:rsidP="00EC2A49">
      <w:pPr>
        <w:rPr>
          <w:rFonts w:ascii="Aptos" w:hAnsi="Aptos"/>
          <w:b/>
          <w:bCs/>
          <w:i/>
          <w:iCs/>
          <w:sz w:val="22"/>
          <w:szCs w:val="22"/>
          <w14:ligatures w14:val="standardContextual"/>
        </w:rPr>
      </w:pPr>
    </w:p>
    <w:p w14:paraId="75863BB6" w14:textId="59FD5431" w:rsidR="00EC2A49" w:rsidRDefault="00EC2A49" w:rsidP="00EC2A49">
      <w:pPr>
        <w:rPr>
          <w:rFonts w:ascii="Aptos" w:hAnsi="Aptos"/>
          <w:b/>
          <w:bCs/>
          <w:i/>
          <w:iCs/>
          <w:sz w:val="22"/>
          <w:szCs w:val="22"/>
          <w14:ligatures w14:val="standardContextual"/>
        </w:rPr>
      </w:pPr>
      <w:r>
        <w:rPr>
          <w:rFonts w:ascii="Aptos" w:hAnsi="Aptos"/>
          <w:b/>
          <w:bCs/>
          <w:i/>
          <w:iCs/>
          <w:sz w:val="22"/>
          <w:szCs w:val="22"/>
          <w14:ligatures w14:val="standardContextual"/>
        </w:rPr>
        <w:t xml:space="preserve">Mike currently serves as Director of Marketing for Graduate Programs for The University of Olivet. He is an instructor for The National Alliance CISR and CIC designations and a Facilitated CPCU Study Group Leader for The Institutes. He also serves as the 2023-2024 President of the </w:t>
      </w:r>
      <w:r w:rsidR="003823E7">
        <w:rPr>
          <w:rFonts w:ascii="Aptos" w:hAnsi="Aptos"/>
          <w:b/>
          <w:bCs/>
          <w:i/>
          <w:iCs/>
          <w:sz w:val="22"/>
          <w:szCs w:val="22"/>
          <w14:ligatures w14:val="standardContextual"/>
        </w:rPr>
        <w:t>S</w:t>
      </w:r>
      <w:r>
        <w:rPr>
          <w:rFonts w:ascii="Aptos" w:hAnsi="Aptos"/>
          <w:b/>
          <w:bCs/>
          <w:i/>
          <w:iCs/>
          <w:sz w:val="22"/>
          <w:szCs w:val="22"/>
          <w14:ligatures w14:val="standardContextual"/>
        </w:rPr>
        <w:t>ociety of Insurance Trainers and Educators</w:t>
      </w:r>
      <w:r w:rsidR="00F85B3B">
        <w:rPr>
          <w:rFonts w:ascii="Aptos" w:hAnsi="Aptos"/>
          <w:b/>
          <w:bCs/>
          <w:i/>
          <w:iCs/>
          <w:sz w:val="22"/>
          <w:szCs w:val="22"/>
          <w14:ligatures w14:val="standardContextual"/>
        </w:rPr>
        <w:t xml:space="preserve">.  </w:t>
      </w:r>
      <w:r>
        <w:rPr>
          <w:rFonts w:ascii="Aptos" w:hAnsi="Aptos"/>
          <w:b/>
          <w:bCs/>
          <w:i/>
          <w:iCs/>
          <w:sz w:val="22"/>
          <w:szCs w:val="22"/>
          <w14:ligatures w14:val="standardContextual"/>
        </w:rPr>
        <w:t>Mike was recently recognized by the Society of Insurance Trainers and Educators with Insurance Training Professional (ITP) for his work in creating a delivering educational content. The ITP is recognized by A.M. Best’s Professional Designations.</w:t>
      </w:r>
    </w:p>
    <w:p w14:paraId="39ADBDDD" w14:textId="77777777" w:rsidR="00EC2A49" w:rsidRDefault="00EC2A49" w:rsidP="00EC2A49">
      <w:pPr>
        <w:rPr>
          <w:rFonts w:ascii="Aptos" w:hAnsi="Aptos"/>
          <w:b/>
          <w:bCs/>
          <w:i/>
          <w:iCs/>
          <w:sz w:val="22"/>
          <w:szCs w:val="22"/>
          <w14:ligatures w14:val="standardContextual"/>
        </w:rPr>
      </w:pPr>
    </w:p>
    <w:p w14:paraId="15458CEA" w14:textId="276D6A59" w:rsidR="00EC2A49" w:rsidRDefault="00EC2A49" w:rsidP="00EC2A49">
      <w:pPr>
        <w:rPr>
          <w:rFonts w:ascii="Aptos" w:hAnsi="Aptos"/>
          <w:sz w:val="22"/>
          <w:szCs w:val="22"/>
        </w:rPr>
      </w:pPr>
      <w:r>
        <w:rPr>
          <w:rFonts w:ascii="Aptos" w:hAnsi="Aptos"/>
          <w:b/>
          <w:bCs/>
          <w:i/>
          <w:iCs/>
          <w:sz w:val="22"/>
          <w:szCs w:val="22"/>
          <w14:ligatures w14:val="standardContextual"/>
        </w:rPr>
        <w:lastRenderedPageBreak/>
        <w:t>Mike has held many roles for The Institutes CPCU Society, including 2017 global president of the CPCU Society Leadership Council, 2017-2018 President of the Underwriting Executives Council and 2023-2024 President of the Society of Insurance Trainers and Educators. He lives in suburban Chicago with his wife, Deborah, and dogs, Wiley, and Teddy. He has written numerous articles and given many presentations.</w:t>
      </w:r>
    </w:p>
    <w:sectPr w:rsidR="00EC2A49" w:rsidSect="00AC0554">
      <w:pgSz w:w="15840" w:h="12240" w:orient="landscape" w:code="1"/>
      <w:pgMar w:top="720" w:right="720" w:bottom="720" w:left="72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0C603" w14:textId="77777777" w:rsidR="00BB7DD6" w:rsidRDefault="00BB7DD6" w:rsidP="00E274A2">
      <w:r>
        <w:separator/>
      </w:r>
    </w:p>
  </w:endnote>
  <w:endnote w:type="continuationSeparator" w:id="0">
    <w:p w14:paraId="0E31256A" w14:textId="77777777" w:rsidR="00BB7DD6" w:rsidRDefault="00BB7DD6" w:rsidP="00E2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albaum Text Pro">
    <w:altName w:val="Calibri"/>
    <w:panose1 w:val="00000000000000000000"/>
    <w:charset w:val="00"/>
    <w:family w:val="modern"/>
    <w:notTrueType/>
    <w:pitch w:val="variable"/>
    <w:sig w:usb0="800000AF" w:usb1="5000207B" w:usb2="00000000" w:usb3="00000000" w:csb0="00000193"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5AE9B" w14:textId="77777777" w:rsidR="00BB7DD6" w:rsidRDefault="00BB7DD6" w:rsidP="00E274A2">
      <w:r>
        <w:separator/>
      </w:r>
    </w:p>
  </w:footnote>
  <w:footnote w:type="continuationSeparator" w:id="0">
    <w:p w14:paraId="658874FE" w14:textId="77777777" w:rsidR="00BB7DD6" w:rsidRDefault="00BB7DD6" w:rsidP="00E27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C18"/>
    <w:rsid w:val="000017A0"/>
    <w:rsid w:val="00005CBD"/>
    <w:rsid w:val="000928A1"/>
    <w:rsid w:val="000A061F"/>
    <w:rsid w:val="000A641B"/>
    <w:rsid w:val="000D5AD8"/>
    <w:rsid w:val="000E6CD7"/>
    <w:rsid w:val="000F0DE2"/>
    <w:rsid w:val="00114D8E"/>
    <w:rsid w:val="0012521F"/>
    <w:rsid w:val="00165DA2"/>
    <w:rsid w:val="001D4C16"/>
    <w:rsid w:val="001E57B7"/>
    <w:rsid w:val="00203C6C"/>
    <w:rsid w:val="002548E4"/>
    <w:rsid w:val="0025656E"/>
    <w:rsid w:val="00261605"/>
    <w:rsid w:val="00292168"/>
    <w:rsid w:val="00296FF3"/>
    <w:rsid w:val="002D7D8D"/>
    <w:rsid w:val="002F7445"/>
    <w:rsid w:val="00366216"/>
    <w:rsid w:val="00376F47"/>
    <w:rsid w:val="003823E7"/>
    <w:rsid w:val="003D4044"/>
    <w:rsid w:val="00404DFE"/>
    <w:rsid w:val="004818A4"/>
    <w:rsid w:val="004B3F9C"/>
    <w:rsid w:val="004C3949"/>
    <w:rsid w:val="004F6D24"/>
    <w:rsid w:val="0059337D"/>
    <w:rsid w:val="005B09BE"/>
    <w:rsid w:val="00641218"/>
    <w:rsid w:val="0065283F"/>
    <w:rsid w:val="006B2B0C"/>
    <w:rsid w:val="006C60E6"/>
    <w:rsid w:val="00713D13"/>
    <w:rsid w:val="00714F8B"/>
    <w:rsid w:val="0074596A"/>
    <w:rsid w:val="00793A50"/>
    <w:rsid w:val="007A5D73"/>
    <w:rsid w:val="007C7831"/>
    <w:rsid w:val="00835705"/>
    <w:rsid w:val="008827DF"/>
    <w:rsid w:val="0091656B"/>
    <w:rsid w:val="009604D7"/>
    <w:rsid w:val="00964B48"/>
    <w:rsid w:val="009764FD"/>
    <w:rsid w:val="00AC0554"/>
    <w:rsid w:val="00B47D1A"/>
    <w:rsid w:val="00B813A3"/>
    <w:rsid w:val="00B96D49"/>
    <w:rsid w:val="00BB7DD6"/>
    <w:rsid w:val="00C32FB4"/>
    <w:rsid w:val="00C46B32"/>
    <w:rsid w:val="00CD1290"/>
    <w:rsid w:val="00DB7228"/>
    <w:rsid w:val="00DD00C7"/>
    <w:rsid w:val="00E274A2"/>
    <w:rsid w:val="00E81C18"/>
    <w:rsid w:val="00EA2CD7"/>
    <w:rsid w:val="00EB6181"/>
    <w:rsid w:val="00EC29CF"/>
    <w:rsid w:val="00EC2A49"/>
    <w:rsid w:val="00ED2500"/>
    <w:rsid w:val="00EE5A14"/>
    <w:rsid w:val="00F76D1C"/>
    <w:rsid w:val="00F85B3B"/>
    <w:rsid w:val="00FF0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1AD8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EE5A14"/>
    <w:rPr>
      <w:color w:val="000000" w:themeColor="text1"/>
    </w:rPr>
  </w:style>
  <w:style w:type="paragraph" w:styleId="Heading1">
    <w:name w:val="heading 1"/>
    <w:basedOn w:val="Normal"/>
    <w:next w:val="Normal"/>
    <w:link w:val="Heading1Char"/>
    <w:qFormat/>
    <w:rsid w:val="00114D8E"/>
    <w:pPr>
      <w:outlineLvl w:val="0"/>
    </w:pPr>
    <w:rPr>
      <w:rFonts w:asciiTheme="majorHAnsi" w:hAnsiTheme="majorHAnsi"/>
      <w:color w:val="C08937" w:themeColor="accent1"/>
      <w:sz w:val="70"/>
    </w:rPr>
  </w:style>
  <w:style w:type="paragraph" w:styleId="Heading2">
    <w:name w:val="heading 2"/>
    <w:basedOn w:val="Normal"/>
    <w:next w:val="Normal"/>
    <w:link w:val="Heading2Char"/>
    <w:uiPriority w:val="1"/>
    <w:qFormat/>
    <w:rsid w:val="00EE5A14"/>
    <w:pPr>
      <w:keepNext/>
      <w:keepLines/>
      <w:jc w:val="center"/>
      <w:outlineLvl w:val="1"/>
    </w:pPr>
    <w:rPr>
      <w:rFonts w:eastAsiaTheme="majorEastAsia" w:cstheme="majorBidi"/>
      <w:sz w:val="26"/>
      <w:szCs w:val="26"/>
    </w:rPr>
  </w:style>
  <w:style w:type="paragraph" w:styleId="Heading3">
    <w:name w:val="heading 3"/>
    <w:basedOn w:val="Normal"/>
    <w:next w:val="Normal"/>
    <w:link w:val="Heading3Char"/>
    <w:uiPriority w:val="2"/>
    <w:qFormat/>
    <w:rsid w:val="00EE5A14"/>
    <w:pPr>
      <w:keepNext/>
      <w:keepLines/>
      <w:spacing w:before="40"/>
      <w:jc w:val="center"/>
      <w:outlineLvl w:val="2"/>
    </w:pPr>
    <w:rPr>
      <w:rFonts w:asciiTheme="majorHAnsi" w:eastAsiaTheme="majorEastAsia" w:hAnsiTheme="majorHAnsi"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phicAnchor">
    <w:name w:val="Graphic Anchor"/>
    <w:basedOn w:val="Normal"/>
    <w:uiPriority w:val="4"/>
    <w:qFormat/>
    <w:rsid w:val="00292168"/>
    <w:rPr>
      <w:sz w:val="10"/>
    </w:rPr>
  </w:style>
  <w:style w:type="table" w:styleId="TableGrid">
    <w:name w:val="Table Grid"/>
    <w:basedOn w:val="TableNormal"/>
    <w:uiPriority w:val="39"/>
    <w:rsid w:val="00292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14D8E"/>
    <w:rPr>
      <w:rFonts w:asciiTheme="majorHAnsi" w:hAnsiTheme="majorHAnsi"/>
      <w:color w:val="C08937" w:themeColor="accent1"/>
      <w:sz w:val="70"/>
    </w:rPr>
  </w:style>
  <w:style w:type="character" w:customStyle="1" w:styleId="Heading2Char">
    <w:name w:val="Heading 2 Char"/>
    <w:basedOn w:val="DefaultParagraphFont"/>
    <w:link w:val="Heading2"/>
    <w:uiPriority w:val="1"/>
    <w:rsid w:val="00EE5A14"/>
    <w:rPr>
      <w:rFonts w:eastAsiaTheme="majorEastAsia" w:cstheme="majorBidi"/>
      <w:color w:val="000000" w:themeColor="text1"/>
      <w:sz w:val="26"/>
      <w:szCs w:val="26"/>
    </w:rPr>
  </w:style>
  <w:style w:type="character" w:customStyle="1" w:styleId="Heading3Char">
    <w:name w:val="Heading 3 Char"/>
    <w:basedOn w:val="DefaultParagraphFont"/>
    <w:link w:val="Heading3"/>
    <w:uiPriority w:val="2"/>
    <w:rsid w:val="00EE5A14"/>
    <w:rPr>
      <w:rFonts w:asciiTheme="majorHAnsi" w:eastAsiaTheme="majorEastAsia" w:hAnsiTheme="majorHAnsi" w:cstheme="majorBidi"/>
      <w:color w:val="000000" w:themeColor="text1"/>
      <w:sz w:val="28"/>
    </w:rPr>
  </w:style>
  <w:style w:type="character" w:styleId="PlaceholderText">
    <w:name w:val="Placeholder Text"/>
    <w:basedOn w:val="DefaultParagraphFont"/>
    <w:uiPriority w:val="99"/>
    <w:semiHidden/>
    <w:rsid w:val="00EE5A14"/>
    <w:rPr>
      <w:color w:val="808080"/>
    </w:rPr>
  </w:style>
  <w:style w:type="paragraph" w:styleId="Header">
    <w:name w:val="header"/>
    <w:basedOn w:val="Normal"/>
    <w:link w:val="HeaderChar"/>
    <w:uiPriority w:val="99"/>
    <w:semiHidden/>
    <w:rsid w:val="00E274A2"/>
    <w:pPr>
      <w:tabs>
        <w:tab w:val="center" w:pos="4677"/>
        <w:tab w:val="right" w:pos="9355"/>
      </w:tabs>
    </w:pPr>
  </w:style>
  <w:style w:type="character" w:customStyle="1" w:styleId="HeaderChar">
    <w:name w:val="Header Char"/>
    <w:basedOn w:val="DefaultParagraphFont"/>
    <w:link w:val="Header"/>
    <w:uiPriority w:val="99"/>
    <w:semiHidden/>
    <w:rsid w:val="00E274A2"/>
    <w:rPr>
      <w:color w:val="000000" w:themeColor="text1"/>
    </w:rPr>
  </w:style>
  <w:style w:type="paragraph" w:styleId="Footer">
    <w:name w:val="footer"/>
    <w:basedOn w:val="Normal"/>
    <w:link w:val="FooterChar"/>
    <w:uiPriority w:val="99"/>
    <w:semiHidden/>
    <w:rsid w:val="00E274A2"/>
    <w:pPr>
      <w:tabs>
        <w:tab w:val="center" w:pos="4677"/>
        <w:tab w:val="right" w:pos="9355"/>
      </w:tabs>
    </w:pPr>
  </w:style>
  <w:style w:type="character" w:customStyle="1" w:styleId="FooterChar">
    <w:name w:val="Footer Char"/>
    <w:basedOn w:val="DefaultParagraphFont"/>
    <w:link w:val="Footer"/>
    <w:uiPriority w:val="99"/>
    <w:semiHidden/>
    <w:rsid w:val="00E274A2"/>
    <w:rPr>
      <w:color w:val="000000" w:themeColor="text1"/>
    </w:rPr>
  </w:style>
  <w:style w:type="paragraph" w:customStyle="1" w:styleId="Heading1Alt">
    <w:name w:val="Heading 1 Alt"/>
    <w:basedOn w:val="Heading1"/>
    <w:uiPriority w:val="3"/>
    <w:qFormat/>
    <w:rsid w:val="00DD00C7"/>
    <w:pPr>
      <w:jc w:val="center"/>
    </w:pPr>
    <w:rPr>
      <w:color w:val="000000" w:themeColor="text1"/>
    </w:rPr>
  </w:style>
  <w:style w:type="character" w:styleId="Hyperlink">
    <w:name w:val="Hyperlink"/>
    <w:basedOn w:val="DefaultParagraphFont"/>
    <w:uiPriority w:val="99"/>
    <w:semiHidden/>
    <w:rsid w:val="000E6CD7"/>
    <w:rPr>
      <w:color w:val="0000FF" w:themeColor="hyperlink"/>
      <w:u w:val="single"/>
    </w:rPr>
  </w:style>
  <w:style w:type="character" w:styleId="UnresolvedMention">
    <w:name w:val="Unresolved Mention"/>
    <w:basedOn w:val="DefaultParagraphFont"/>
    <w:uiPriority w:val="99"/>
    <w:semiHidden/>
    <w:unhideWhenUsed/>
    <w:rsid w:val="000E6CD7"/>
    <w:rPr>
      <w:color w:val="605E5C"/>
      <w:shd w:val="clear" w:color="auto" w:fill="E1DFDD"/>
    </w:rPr>
  </w:style>
  <w:style w:type="character" w:styleId="FollowedHyperlink">
    <w:name w:val="FollowedHyperlink"/>
    <w:basedOn w:val="DefaultParagraphFont"/>
    <w:uiPriority w:val="99"/>
    <w:semiHidden/>
    <w:rsid w:val="00641218"/>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10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qbuchan\AppData\Local\Microsoft\Office\16.0\DTS\en-US%7b1268170D-65FC-4E1B-91D1-ACEA6076C776%7d\%7b99524F10-4C95-4260-90F2-C1295F516933%7dtf33354199_win32.dotx" TargetMode="External"/></Relationships>
</file>

<file path=word/theme/theme1.xml><?xml version="1.0" encoding="utf-8"?>
<a:theme xmlns:a="http://schemas.openxmlformats.org/drawingml/2006/main" name="Formal certificate">
  <a:themeElements>
    <a:clrScheme name="Certificate N1">
      <a:dk1>
        <a:srgbClr val="000000"/>
      </a:dk1>
      <a:lt1>
        <a:srgbClr val="FFFFFF"/>
      </a:lt1>
      <a:dk2>
        <a:srgbClr val="5E5E5E"/>
      </a:dk2>
      <a:lt2>
        <a:srgbClr val="D6D5D5"/>
      </a:lt2>
      <a:accent1>
        <a:srgbClr val="C08937"/>
      </a:accent1>
      <a:accent2>
        <a:srgbClr val="F6DC75"/>
      </a:accent2>
      <a:accent3>
        <a:srgbClr val="F6E29C"/>
      </a:accent3>
      <a:accent4>
        <a:srgbClr val="001B48"/>
      </a:accent4>
      <a:accent5>
        <a:srgbClr val="2590AA"/>
      </a:accent5>
      <a:accent6>
        <a:srgbClr val="C3CFFF"/>
      </a:accent6>
      <a:hlink>
        <a:srgbClr val="0000FF"/>
      </a:hlink>
      <a:folHlink>
        <a:srgbClr val="FF00FF"/>
      </a:folHlink>
    </a:clrScheme>
    <a:fontScheme name="Custom 31">
      <a:majorFont>
        <a:latin typeface="Walbaum Text Pro"/>
        <a:ea typeface="Gill Sans"/>
        <a:cs typeface="Gill Sans"/>
      </a:majorFont>
      <a:minorFont>
        <a:latin typeface="Avenir Next LT Pro"/>
        <a:ea typeface="Gill Sans"/>
        <a:cs typeface="Gill Sans"/>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Formal certificate" id="{562B7304-95EA-A845-9470-9573C0EB1D24}" vid="{395B922F-B983-7948-9293-6292CF4DE6B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480f6609812271f56e53f2aff71704">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b48d77c16982ba2890c3fe2b4c067b2"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33645B-1B6C-49B8-9BFE-B1AF54E3BEC3}">
  <ds:schemaRefs>
    <ds:schemaRef ds:uri="http://schemas.microsoft.com/sharepoint/v3/contenttype/forms"/>
  </ds:schemaRefs>
</ds:datastoreItem>
</file>

<file path=customXml/itemProps2.xml><?xml version="1.0" encoding="utf-8"?>
<ds:datastoreItem xmlns:ds="http://schemas.openxmlformats.org/officeDocument/2006/customXml" ds:itemID="{5E66DD9D-8904-4441-9070-5AD534C615E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088A950-7433-46B9-9210-D943CC45F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{99524F10-4C95-4260-90F2-C1295F516933}tf33354199_win32</Template>
  <TotalTime>0</TotalTime>
  <Pages>2</Pages>
  <Words>284</Words>
  <Characters>1621</Characters>
  <Application>Microsoft Office Word</Application>
  <DocSecurity>0</DocSecurity>
  <Lines>43</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2024-02-23T14:11:00Z</dcterms:created>
  <dcterms:modified xsi:type="dcterms:W3CDTF">2024-02-23T14:13:00Z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c817e4e0-b21a-4e6f-abf1-833d908952c8</vt:lpwstr>
  </property>
</Properties>
</file>